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58F0A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319D3F36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788EC684" w14:textId="77777777"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1"/>
    </w:p>
    <w:p w14:paraId="1DF5CE13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79EF842B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74AE5A95" w14:textId="502713F3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bookmarkStart w:id="2" w:name="_Hlk159921118"/>
      <w:r w:rsidR="00523E5D" w:rsidRPr="00875F18">
        <w:rPr>
          <w:rFonts w:ascii="Times New Roman" w:hAnsi="Times New Roman"/>
          <w:szCs w:val="28"/>
          <w:lang w:val="en-GB"/>
        </w:rPr>
        <w:t>LIFE22 NAT/AT/101113557-TD0</w:t>
      </w:r>
      <w:r w:rsidR="00F21DDC">
        <w:rPr>
          <w:rFonts w:ascii="Times New Roman" w:hAnsi="Times New Roman"/>
          <w:szCs w:val="28"/>
          <w:lang w:val="en-GB"/>
        </w:rPr>
        <w:t>5</w:t>
      </w:r>
      <w:r w:rsidR="00523E5D" w:rsidRPr="00875F18">
        <w:rPr>
          <w:rFonts w:ascii="Times New Roman" w:hAnsi="Times New Roman"/>
          <w:szCs w:val="28"/>
          <w:lang w:val="en-GB"/>
        </w:rPr>
        <w:t>-T</w:t>
      </w:r>
      <w:bookmarkEnd w:id="2"/>
      <w:r w:rsidR="00F21DDC">
        <w:rPr>
          <w:rFonts w:ascii="Times New Roman" w:hAnsi="Times New Roman"/>
          <w:szCs w:val="28"/>
          <w:lang w:val="en-GB"/>
        </w:rPr>
        <w:t>4.11</w:t>
      </w:r>
    </w:p>
    <w:p w14:paraId="5FD5F4CC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2E1D1AE4" w14:textId="0BA9C911" w:rsidR="004D2FD8" w:rsidRPr="00A940DC" w:rsidRDefault="00271700" w:rsidP="00523E5D">
      <w:pPr>
        <w:spacing w:after="36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</w:t>
      </w:r>
      <w:r w:rsidRPr="00523E5D">
        <w:rPr>
          <w:rFonts w:ascii="Times New Roman" w:hAnsi="Times New Roman"/>
          <w:b/>
          <w:smallCaps/>
          <w:sz w:val="28"/>
          <w:lang w:val="en-GB"/>
        </w:rPr>
        <w:t xml:space="preserve">from the </w:t>
      </w:r>
      <w:r w:rsidR="00531265" w:rsidRPr="00523E5D">
        <w:rPr>
          <w:rFonts w:ascii="Times New Roman" w:hAnsi="Times New Roman"/>
          <w:b/>
          <w:smallCaps/>
          <w:sz w:val="28"/>
          <w:lang w:val="en-GB"/>
        </w:rPr>
        <w:t>g</w:t>
      </w:r>
      <w:r w:rsidRPr="00523E5D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523E5D">
        <w:rPr>
          <w:rFonts w:ascii="Times New Roman" w:hAnsi="Times New Roman"/>
          <w:b/>
          <w:smallCaps/>
          <w:sz w:val="28"/>
          <w:lang w:val="en-GB"/>
        </w:rPr>
        <w:t>b</w:t>
      </w:r>
      <w:r w:rsidRPr="00523E5D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523E5D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14:paraId="6A2EB47F" w14:textId="77777777" w:rsidR="00523E5D" w:rsidRPr="00523E5D" w:rsidRDefault="00523E5D" w:rsidP="00523E5D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523E5D">
        <w:rPr>
          <w:rFonts w:ascii="Times New Roman" w:hAnsi="Times New Roman"/>
          <w:b/>
          <w:bCs/>
          <w:sz w:val="22"/>
          <w:szCs w:val="22"/>
        </w:rPr>
        <w:t>Public Enterprise “VOJVODINAŠUME”</w:t>
      </w:r>
    </w:p>
    <w:p w14:paraId="1CCF68F8" w14:textId="77777777" w:rsidR="00523E5D" w:rsidRPr="00523E5D" w:rsidRDefault="00523E5D" w:rsidP="00523E5D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523E5D">
        <w:rPr>
          <w:rFonts w:ascii="Times New Roman" w:hAnsi="Times New Roman"/>
          <w:b/>
          <w:bCs/>
          <w:sz w:val="22"/>
          <w:szCs w:val="22"/>
        </w:rPr>
        <w:t>Preradovićeva 2, 21131 Petrovaradin, Republic of Serbia</w:t>
      </w:r>
    </w:p>
    <w:p w14:paraId="2D9D5C12" w14:textId="5BFABD18" w:rsidR="00AB471B" w:rsidRPr="00523E5D" w:rsidRDefault="00523E5D" w:rsidP="00523E5D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bCs/>
          <w:sz w:val="22"/>
          <w:szCs w:val="22"/>
          <w:lang w:val="en-GB"/>
        </w:rPr>
      </w:pPr>
      <w:r w:rsidRPr="00523E5D">
        <w:rPr>
          <w:rFonts w:ascii="Times New Roman" w:hAnsi="Times New Roman"/>
          <w:b/>
          <w:bCs/>
          <w:sz w:val="22"/>
          <w:szCs w:val="22"/>
        </w:rPr>
        <w:t>Official registration number/VAT number: 08762198/101636567</w:t>
      </w:r>
    </w:p>
    <w:p w14:paraId="08E1DDB5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5C0320F3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7F13ECF4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3A76554F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68B39D86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4DAF181D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513CE2BB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27D303BD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65434166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6030DACB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4D46776F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2360C76D" w14:textId="2FC7ED44" w:rsidR="00CD243E" w:rsidRPr="00552705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523E5D" w:rsidRPr="00523E5D">
        <w:rPr>
          <w:rFonts w:ascii="Times New Roman" w:hAnsi="Times New Roman"/>
          <w:b/>
          <w:sz w:val="28"/>
          <w:lang w:val="en-GB"/>
        </w:rPr>
        <w:t>“Preserving and restoring floodplain forest habitats along Mura-Drava-Danube rivers”, Acronym: LIFE RESTORE for MDD</w:t>
      </w:r>
    </w:p>
    <w:p w14:paraId="52CF5BDD" w14:textId="6173CA08"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>CONTRACT TITLE</w:t>
      </w:r>
      <w:r w:rsidR="00514443">
        <w:rPr>
          <w:rFonts w:ascii="Times New Roman" w:hAnsi="Times New Roman"/>
          <w:b/>
          <w:sz w:val="28"/>
          <w:lang w:val="en-GB"/>
        </w:rPr>
        <w:t>:</w:t>
      </w:r>
      <w:r w:rsidRPr="007B70EE">
        <w:rPr>
          <w:rFonts w:ascii="Times New Roman" w:hAnsi="Times New Roman"/>
          <w:b/>
          <w:sz w:val="28"/>
          <w:lang w:val="en-GB"/>
        </w:rPr>
        <w:t xml:space="preserve"> </w:t>
      </w:r>
      <w:r w:rsidR="00F21DDC" w:rsidRPr="00F21DDC">
        <w:rPr>
          <w:rFonts w:ascii="Times New Roman" w:hAnsi="Times New Roman"/>
          <w:b/>
          <w:sz w:val="28"/>
          <w:lang w:val="en-GB"/>
        </w:rPr>
        <w:t>Procurement of field equipment for project</w:t>
      </w:r>
      <w:r w:rsidR="00523E5D" w:rsidRPr="00523E5D">
        <w:rPr>
          <w:rFonts w:ascii="Times New Roman" w:hAnsi="Times New Roman"/>
          <w:b/>
          <w:sz w:val="28"/>
          <w:lang w:val="en-GB"/>
        </w:rPr>
        <w:t>: LIFE RESTORE for MDD</w:t>
      </w:r>
    </w:p>
    <w:p w14:paraId="7804211F" w14:textId="04361047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523E5D" w:rsidRPr="00523E5D">
        <w:rPr>
          <w:rFonts w:ascii="Times New Roman" w:hAnsi="Times New Roman"/>
          <w:b/>
          <w:bCs/>
          <w:sz w:val="22"/>
          <w:lang w:val="en-GB"/>
        </w:rPr>
        <w:t>LIFE22 NAT/AT/101113557-TD0</w:t>
      </w:r>
      <w:r w:rsidR="00F21DDC">
        <w:rPr>
          <w:rFonts w:ascii="Times New Roman" w:hAnsi="Times New Roman"/>
          <w:b/>
          <w:bCs/>
          <w:sz w:val="22"/>
          <w:lang w:val="en-GB"/>
        </w:rPr>
        <w:t>5</w:t>
      </w:r>
      <w:r w:rsidR="00523E5D" w:rsidRPr="00523E5D">
        <w:rPr>
          <w:rFonts w:ascii="Times New Roman" w:hAnsi="Times New Roman"/>
          <w:b/>
          <w:bCs/>
          <w:sz w:val="22"/>
          <w:lang w:val="en-GB"/>
        </w:rPr>
        <w:t>-T</w:t>
      </w:r>
      <w:r w:rsidR="00F21DDC">
        <w:rPr>
          <w:rFonts w:ascii="Times New Roman" w:hAnsi="Times New Roman"/>
          <w:b/>
          <w:bCs/>
          <w:sz w:val="22"/>
          <w:lang w:val="en-GB"/>
        </w:rPr>
        <w:t>4.11</w:t>
      </w:r>
    </w:p>
    <w:p w14:paraId="51779B6C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74924D22" w14:textId="77777777"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14:paraId="2BA5F575" w14:textId="77777777"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5EBB46AA" w14:textId="5F779FDA" w:rsidR="00BC1BCD" w:rsidRPr="0042695A" w:rsidRDefault="00BC1BCD" w:rsidP="00BC1BCD">
      <w:pPr>
        <w:spacing w:before="0" w:after="0"/>
        <w:ind w:left="709"/>
        <w:jc w:val="both"/>
        <w:rPr>
          <w:highlight w:val="yellow"/>
        </w:rPr>
      </w:pPr>
      <w:r w:rsidRPr="00015213">
        <w:rPr>
          <w:rFonts w:ascii="Times New Roman" w:hAnsi="Times New Roman"/>
          <w:sz w:val="22"/>
        </w:rPr>
        <w:t xml:space="preserve">the </w:t>
      </w:r>
      <w:r w:rsidR="00563E61" w:rsidRPr="00563E61">
        <w:rPr>
          <w:rFonts w:ascii="Times New Roman" w:hAnsi="Times New Roman"/>
          <w:sz w:val="22"/>
        </w:rPr>
        <w:t>supply, deliver, siting and installation</w:t>
      </w:r>
      <w:r w:rsidRPr="00015213">
        <w:rPr>
          <w:rFonts w:ascii="Times New Roman" w:hAnsi="Times New Roman"/>
          <w:sz w:val="22"/>
        </w:rPr>
        <w:t xml:space="preserve"> by the</w:t>
      </w:r>
      <w:r w:rsidRPr="00E82463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c</w:t>
      </w:r>
      <w:r w:rsidRPr="00E82463">
        <w:rPr>
          <w:rFonts w:ascii="Times New Roman" w:hAnsi="Times New Roman"/>
          <w:sz w:val="22"/>
        </w:rPr>
        <w:t xml:space="preserve">ontractor </w:t>
      </w:r>
      <w:r w:rsidRPr="004F1F8C">
        <w:rPr>
          <w:rFonts w:ascii="Times New Roman" w:hAnsi="Times New Roman"/>
          <w:sz w:val="22"/>
        </w:rPr>
        <w:t>of the following supplies:</w:t>
      </w:r>
    </w:p>
    <w:p w14:paraId="5192BF46" w14:textId="77777777" w:rsidR="00BC1BCD" w:rsidRDefault="00BC1BCD" w:rsidP="00BC1BCD">
      <w:pPr>
        <w:spacing w:before="0" w:after="0"/>
        <w:ind w:left="567"/>
        <w:rPr>
          <w:rFonts w:ascii="Times New Roman" w:hAnsi="Times New Roman"/>
          <w:b/>
          <w:sz w:val="22"/>
          <w:szCs w:val="22"/>
          <w:u w:val="single"/>
        </w:rPr>
      </w:pPr>
    </w:p>
    <w:tbl>
      <w:tblPr>
        <w:tblW w:w="8280" w:type="dxa"/>
        <w:tblInd w:w="73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0"/>
        <w:gridCol w:w="6480"/>
        <w:gridCol w:w="990"/>
      </w:tblGrid>
      <w:tr w:rsidR="00BC1BCD" w:rsidRPr="00DC7602" w14:paraId="4F2ED72B" w14:textId="77777777" w:rsidTr="00BC1BCD">
        <w:trPr>
          <w:trHeight w:val="34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  <w:vAlign w:val="center"/>
          </w:tcPr>
          <w:p w14:paraId="05C0C044" w14:textId="77777777" w:rsidR="00BC1BCD" w:rsidRPr="00DC7602" w:rsidRDefault="00BC1BCD" w:rsidP="007D169B">
            <w:pPr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DC7602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Item No.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CB064" w14:textId="77777777" w:rsidR="00BC1BCD" w:rsidRPr="00DC7602" w:rsidRDefault="00BC1BCD" w:rsidP="007D169B">
            <w:pPr>
              <w:spacing w:before="0" w:after="0"/>
              <w:rPr>
                <w:rFonts w:ascii="Times New Roman" w:hAnsi="Times New Roman"/>
                <w:b/>
                <w:sz w:val="22"/>
                <w:szCs w:val="22"/>
              </w:rPr>
            </w:pPr>
            <w:r w:rsidRPr="00DC7602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3B3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7D54D" w14:textId="77777777" w:rsidR="00BC1BCD" w:rsidRPr="00DC7602" w:rsidRDefault="00BC1BCD" w:rsidP="007D169B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C7602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Qty</w:t>
            </w:r>
          </w:p>
        </w:tc>
      </w:tr>
      <w:tr w:rsidR="00BC1BCD" w:rsidRPr="00DC7602" w14:paraId="70A0C9FD" w14:textId="77777777" w:rsidTr="00BC1BCD">
        <w:trPr>
          <w:trHeight w:val="16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01718C" w14:textId="77777777" w:rsidR="00BC1BCD" w:rsidRPr="00396D6A" w:rsidRDefault="00BC1BCD" w:rsidP="007D169B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D6A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DFB65" w14:textId="156065D1" w:rsidR="00BC1BCD" w:rsidRPr="00396D6A" w:rsidRDefault="00BC1BCD" w:rsidP="007D169B">
            <w:pPr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25558" w14:textId="27AFA799" w:rsidR="00BC1BCD" w:rsidRPr="00396D6A" w:rsidRDefault="00F21DDC" w:rsidP="007D169B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</w:tr>
      <w:tr w:rsidR="00BC1BCD" w:rsidRPr="00DC7602" w14:paraId="245CCF13" w14:textId="77777777" w:rsidTr="00BC1BCD">
        <w:trPr>
          <w:trHeight w:val="16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71D184" w14:textId="77777777" w:rsidR="00BC1BCD" w:rsidRPr="00396D6A" w:rsidRDefault="00BC1BCD" w:rsidP="007D169B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2.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7F904B" w14:textId="2E2EB474" w:rsidR="00BC1BCD" w:rsidRDefault="00BC1BCD" w:rsidP="007D169B">
            <w:pPr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F50D5" w14:textId="34ED0127" w:rsidR="00BC1BCD" w:rsidRDefault="00F21DDC" w:rsidP="007D169B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</w:tr>
      <w:tr w:rsidR="00BC1BCD" w:rsidRPr="00DC7602" w14:paraId="0D62ED2A" w14:textId="77777777" w:rsidTr="00BC1BCD">
        <w:trPr>
          <w:trHeight w:val="16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80E1A0" w14:textId="77777777" w:rsidR="00BC1BCD" w:rsidRPr="00396D6A" w:rsidRDefault="00BC1BCD" w:rsidP="007D169B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C62CF" w14:textId="50CDA274" w:rsidR="00BC1BCD" w:rsidRDefault="00BC1BCD" w:rsidP="007D169B">
            <w:pPr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77511" w14:textId="77777777" w:rsidR="00BC1BCD" w:rsidRDefault="00BC1BCD" w:rsidP="007D169B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</w:tr>
      <w:tr w:rsidR="00F21DDC" w:rsidRPr="00DC7602" w14:paraId="4760A35E" w14:textId="77777777" w:rsidTr="00BC1BCD">
        <w:trPr>
          <w:trHeight w:val="16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795615" w14:textId="7B2A2A02" w:rsidR="00F21DDC" w:rsidRDefault="00F21DDC" w:rsidP="007D169B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E85286" w14:textId="77777777" w:rsidR="00F21DDC" w:rsidRDefault="00F21DDC" w:rsidP="007D169B">
            <w:pPr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2B1ED" w14:textId="6A3CF04E" w:rsidR="00F21DDC" w:rsidRDefault="00F21DDC" w:rsidP="007D169B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</w:tr>
      <w:tr w:rsidR="00F21DDC" w:rsidRPr="00DC7602" w14:paraId="03917472" w14:textId="77777777" w:rsidTr="00BC1BCD">
        <w:trPr>
          <w:trHeight w:val="16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6837EB" w14:textId="124A9F25" w:rsidR="00F21DDC" w:rsidRDefault="00F21DDC" w:rsidP="007D169B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62C5A" w14:textId="77777777" w:rsidR="00F21DDC" w:rsidRDefault="00F21DDC" w:rsidP="007D169B">
            <w:pPr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06DD0" w14:textId="3EDBC411" w:rsidR="00F21DDC" w:rsidRDefault="00F21DDC" w:rsidP="007D169B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</w:tr>
      <w:tr w:rsidR="00F21DDC" w:rsidRPr="00DC7602" w14:paraId="497DD305" w14:textId="77777777" w:rsidTr="00BC1BCD">
        <w:trPr>
          <w:trHeight w:val="16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2CEF82" w14:textId="3A7D0BDD" w:rsidR="00F21DDC" w:rsidRDefault="00F21DDC" w:rsidP="007D169B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D53FA" w14:textId="77777777" w:rsidR="00F21DDC" w:rsidRDefault="00F21DDC" w:rsidP="007D169B">
            <w:pPr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B5A23" w14:textId="0FFD90F4" w:rsidR="00F21DDC" w:rsidRDefault="00F21DDC" w:rsidP="007D169B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</w:tr>
    </w:tbl>
    <w:p w14:paraId="1C95008C" w14:textId="1446820D"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BC1BCD" w:rsidRPr="00C74A3A">
        <w:rPr>
          <w:rFonts w:ascii="Times New Roman" w:hAnsi="Times New Roman"/>
          <w:sz w:val="22"/>
        </w:rPr>
        <w:t>Public Enterprise “Vojvodinašume"</w:t>
      </w:r>
      <w:r w:rsidR="00C9032A">
        <w:rPr>
          <w:rFonts w:ascii="Times New Roman" w:hAnsi="Times New Roman"/>
          <w:sz w:val="22"/>
        </w:rPr>
        <w:t xml:space="preserve">, </w:t>
      </w:r>
      <w:r w:rsidR="00C9032A" w:rsidRPr="00C3338E">
        <w:rPr>
          <w:rFonts w:ascii="Times New Roman" w:hAnsi="Times New Roman"/>
          <w:sz w:val="22"/>
        </w:rPr>
        <w:t>SG Sombor SU Apatim ul Kruzmi nasip 13 Apatin</w:t>
      </w:r>
      <w:r w:rsidR="00C9032A">
        <w:rPr>
          <w:rFonts w:ascii="Times New Roman" w:hAnsi="Times New Roman"/>
          <w:sz w:val="22"/>
        </w:rPr>
        <w:t>, RJ Mehanizacija</w:t>
      </w:r>
      <w:r w:rsidR="00B202BC" w:rsidRPr="007B70EE">
        <w:rPr>
          <w:rFonts w:ascii="Times New Roman" w:hAnsi="Times New Roman"/>
          <w:sz w:val="22"/>
          <w:lang w:val="en-GB"/>
        </w:rPr>
        <w:t xml:space="preserve">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3E2F74">
        <w:rPr>
          <w:rFonts w:ascii="Times New Roman" w:hAnsi="Times New Roman"/>
          <w:sz w:val="22"/>
          <w:lang w:val="en-GB"/>
        </w:rPr>
        <w:t>3</w:t>
      </w:r>
      <w:r w:rsidR="00BC1BCD">
        <w:rPr>
          <w:rFonts w:ascii="Times New Roman" w:hAnsi="Times New Roman"/>
          <w:sz w:val="22"/>
          <w:lang w:val="en-GB"/>
        </w:rPr>
        <w:t xml:space="preserve"> months</w:t>
      </w:r>
      <w:r w:rsidR="00B202BC" w:rsidRPr="007B70EE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A940DC">
        <w:rPr>
          <w:rFonts w:ascii="Times New Roman" w:hAnsi="Times New Roman"/>
          <w:sz w:val="22"/>
          <w:lang w:val="en-GB"/>
        </w:rPr>
        <w:t xml:space="preserve">be </w:t>
      </w:r>
      <w:r w:rsidRPr="00BC1BCD">
        <w:rPr>
          <w:rFonts w:ascii="Times New Roman" w:hAnsi="Times New Roman"/>
          <w:sz w:val="22"/>
          <w:lang w:val="en-GB"/>
        </w:rPr>
        <w:t>DDP</w:t>
      </w:r>
      <w:r w:rsidR="00E2190B" w:rsidRPr="00A940DC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A940DC">
        <w:rPr>
          <w:rFonts w:ascii="Times New Roman" w:hAnsi="Times New Roman"/>
          <w:sz w:val="22"/>
          <w:lang w:val="en-GB"/>
        </w:rPr>
        <w:t xml:space="preserve">.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BC1BCD" w:rsidRPr="005B6EDC">
        <w:rPr>
          <w:rFonts w:ascii="Times New Roman" w:hAnsi="Times New Roman"/>
          <w:sz w:val="22"/>
        </w:rPr>
        <w:t>signing the contract</w:t>
      </w:r>
      <w:r w:rsidR="00BC1BCD" w:rsidRPr="005B6EDC">
        <w:rPr>
          <w:rFonts w:ascii="Times New Roman" w:hAnsi="Times New Roman"/>
          <w:sz w:val="22"/>
          <w:lang w:val="en-GB"/>
        </w:rPr>
        <w:t xml:space="preserve"> to date for provisional acceptance.</w:t>
      </w:r>
    </w:p>
    <w:p w14:paraId="1B42B0BC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00DC28E7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1919D9C5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0FC428B9" w14:textId="61BB54E3" w:rsidR="00D33341" w:rsidRPr="00B83B99" w:rsidRDefault="001B33B6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When required, a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14:paraId="735AEB20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01FB2FBD" w14:textId="311A870A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BC1BCD">
        <w:rPr>
          <w:rFonts w:ascii="Times New Roman" w:hAnsi="Times New Roman"/>
          <w:sz w:val="22"/>
          <w:lang w:val="en-GB"/>
        </w:rPr>
        <w:t xml:space="preserve">RSD 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 xml:space="preserve">&gt; </w:t>
      </w:r>
    </w:p>
    <w:p w14:paraId="1C632055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21DC18FA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13B6ECDD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6BA99D0B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contract </w:t>
      </w:r>
      <w:proofErr w:type="gramStart"/>
      <w:r w:rsidRPr="007B70EE">
        <w:rPr>
          <w:rFonts w:ascii="Times New Roman" w:hAnsi="Times New Roman"/>
          <w:sz w:val="22"/>
          <w:lang w:val="en-GB"/>
        </w:rPr>
        <w:t>agreement;</w:t>
      </w:r>
      <w:proofErr w:type="gramEnd"/>
    </w:p>
    <w:p w14:paraId="64FAA921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7F3733D2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</w:t>
      </w:r>
      <w:proofErr w:type="gramStart"/>
      <w:r w:rsidRPr="007B70EE">
        <w:rPr>
          <w:rFonts w:ascii="Times New Roman" w:hAnsi="Times New Roman"/>
          <w:sz w:val="22"/>
          <w:lang w:val="en-GB"/>
        </w:rPr>
        <w:t>);</w:t>
      </w:r>
      <w:proofErr w:type="gramEnd"/>
    </w:p>
    <w:p w14:paraId="03CC0185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proofErr w:type="gramStart"/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  <w:proofErr w:type="gramEnd"/>
    </w:p>
    <w:p w14:paraId="4462F31A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>
        <w:rPr>
          <w:rFonts w:ascii="Times New Roman" w:hAnsi="Times New Roman"/>
          <w:sz w:val="22"/>
          <w:highlight w:val="lightGray"/>
          <w:lang w:val="en-GB"/>
        </w:rPr>
        <w:t>]</w:t>
      </w:r>
      <w:proofErr w:type="gramStart"/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>
        <w:rPr>
          <w:rFonts w:ascii="Times New Roman" w:hAnsi="Times New Roman"/>
          <w:sz w:val="22"/>
          <w:highlight w:val="lightGray"/>
          <w:lang w:val="en-GB"/>
        </w:rPr>
        <w:t>;</w:t>
      </w:r>
      <w:proofErr w:type="gramEnd"/>
    </w:p>
    <w:p w14:paraId="23151798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proofErr w:type="gramStart"/>
      <w:r w:rsidRPr="00A940DC">
        <w:rPr>
          <w:rFonts w:ascii="Times New Roman" w:hAnsi="Times New Roman"/>
          <w:sz w:val="22"/>
          <w:lang w:val="en-GB"/>
        </w:rPr>
        <w:t>);</w:t>
      </w:r>
      <w:proofErr w:type="gramEnd"/>
    </w:p>
    <w:p w14:paraId="05FAEDF0" w14:textId="3636105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0686C1DE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 xml:space="preserve">Other specific conditions applying to the </w:t>
      </w:r>
      <w:proofErr w:type="gramStart"/>
      <w:r w:rsidRPr="0068104F">
        <w:rPr>
          <w:rFonts w:ascii="Times New Roman" w:hAnsi="Times New Roman"/>
          <w:b/>
          <w:sz w:val="24"/>
          <w:szCs w:val="24"/>
          <w:lang w:val="en-GB"/>
        </w:rPr>
        <w:t>contract</w:t>
      </w:r>
      <w:proofErr w:type="gramEnd"/>
    </w:p>
    <w:p w14:paraId="54E8FA3C" w14:textId="77777777" w:rsidR="00462120" w:rsidRPr="00BC1BCD" w:rsidRDefault="00462120" w:rsidP="00462120">
      <w:pPr>
        <w:pStyle w:val="ListParagraph"/>
        <w:numPr>
          <w:ilvl w:val="0"/>
          <w:numId w:val="39"/>
        </w:numPr>
        <w:spacing w:before="100" w:beforeAutospacing="1" w:after="100" w:afterAutospacing="1" w:line="240" w:lineRule="auto"/>
        <w:jc w:val="both"/>
        <w:rPr>
          <w:rStyle w:val="Hyperlink"/>
          <w:rFonts w:ascii="Times New Roman" w:hAnsi="Times New Roman"/>
        </w:rPr>
      </w:pPr>
      <w:r w:rsidRPr="0068104F">
        <w:rPr>
          <w:rFonts w:ascii="Times New Roman" w:eastAsia="Times New Roman" w:hAnsi="Times New Roman"/>
          <w:lang w:eastAsia="en-GB"/>
        </w:rPr>
        <w:t xml:space="preserve">the </w:t>
      </w:r>
      <w:r w:rsidRPr="00BC1BCD">
        <w:rPr>
          <w:rFonts w:ascii="Times New Roman" w:eastAsia="Times New Roman" w:hAnsi="Times New Roman"/>
          <w:lang w:eastAsia="en-GB"/>
        </w:rPr>
        <w:t>data protection notice is available at</w:t>
      </w:r>
      <w:r w:rsidRPr="00BC1BCD">
        <w:rPr>
          <w:rFonts w:ascii="Times New Roman" w:hAnsi="Times New Roman"/>
        </w:rPr>
        <w:t xml:space="preserve"> </w:t>
      </w:r>
      <w:hyperlink r:id="rId11" w:history="1">
        <w:r w:rsidRPr="00BC1BCD">
          <w:rPr>
            <w:rStyle w:val="Hyperlink"/>
            <w:rFonts w:ascii="Times New Roman" w:hAnsi="Times New Roman"/>
          </w:rPr>
          <w:t>http://ec.europa.eu/europeaid/prag/annexes.do?chapterTitleCode=A</w:t>
        </w:r>
      </w:hyperlink>
      <w:proofErr w:type="gramStart"/>
      <w:r w:rsidRPr="00BC1BCD">
        <w:rPr>
          <w:rStyle w:val="Hyperlink"/>
          <w:rFonts w:ascii="Times New Roman" w:hAnsi="Times New Roman"/>
        </w:rPr>
        <w:t xml:space="preserve">. </w:t>
      </w:r>
      <w:r w:rsidR="000D4DE7" w:rsidRPr="00BC1BCD">
        <w:rPr>
          <w:rStyle w:val="Hyperlink"/>
          <w:rFonts w:ascii="Times New Roman" w:hAnsi="Times New Roman"/>
        </w:rPr>
        <w:t>]</w:t>
      </w:r>
      <w:proofErr w:type="gramEnd"/>
    </w:p>
    <w:p w14:paraId="604ED177" w14:textId="0CA5BF07" w:rsidR="00462120" w:rsidRPr="00BC1BCD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BC1BCD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Pr="00BC1BCD">
        <w:rPr>
          <w:rStyle w:val="Hyperlink"/>
          <w:rFonts w:ascii="Times New Roman" w:hAnsi="Times New Roman"/>
          <w:sz w:val="22"/>
          <w:szCs w:val="22"/>
        </w:rPr>
        <w:t xml:space="preserve"> </w:t>
      </w:r>
      <w:r w:rsidRPr="00BC1BCD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BC1BCD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14:paraId="4AC6A656" w14:textId="77777777" w:rsidR="00462120" w:rsidRPr="0068104F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BC1BCD">
        <w:rPr>
          <w:rFonts w:ascii="Times New Roman" w:hAnsi="Times New Roman"/>
          <w:sz w:val="22"/>
          <w:szCs w:val="22"/>
        </w:rPr>
        <w:lastRenderedPageBreak/>
        <w:t>(a) the controller for the processing of personal data carried out within the Commission is</w:t>
      </w:r>
    </w:p>
    <w:p w14:paraId="34A943BB" w14:textId="77777777" w:rsidR="00462120" w:rsidRPr="0068104F" w:rsidRDefault="00462120" w:rsidP="0068104F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hyperlink r:id="rId12" w:history="1">
        <w:r w:rsidRPr="0068104F">
          <w:rPr>
            <w:rStyle w:val="Hyperlink"/>
            <w:rFonts w:ascii="Times New Roman" w:hAnsi="Times New Roman"/>
            <w:sz w:val="22"/>
            <w:szCs w:val="22"/>
          </w:rPr>
          <w:t>http://ec.europa.eu/europeaid/prag/annexes.do?chapterTitleCode=A</w:t>
        </w:r>
      </w:hyperlink>
      <w:r w:rsidRPr="0068104F">
        <w:rPr>
          <w:rStyle w:val="Hyperlink"/>
          <w:rFonts w:ascii="Times New Roman" w:hAnsi="Times New Roman"/>
          <w:sz w:val="22"/>
          <w:szCs w:val="22"/>
        </w:rPr>
        <w:t xml:space="preserve">. </w:t>
      </w:r>
    </w:p>
    <w:p w14:paraId="56D057B8" w14:textId="490B0D75" w:rsidR="007A4C4D" w:rsidRPr="00462120" w:rsidRDefault="007A4C4D" w:rsidP="00764FC7">
      <w:pPr>
        <w:jc w:val="both"/>
        <w:rPr>
          <w:rFonts w:ascii="Times New Roman" w:hAnsi="Times New Roman"/>
          <w:sz w:val="22"/>
          <w:szCs w:val="22"/>
          <w:lang w:val="en-GB"/>
        </w:rPr>
      </w:pPr>
    </w:p>
    <w:p w14:paraId="11C2250F" w14:textId="1E2E5630" w:rsidR="005B03BC" w:rsidRPr="005B03BC" w:rsidRDefault="00BC1BCD" w:rsidP="00764FC7">
      <w:pPr>
        <w:jc w:val="both"/>
        <w:rPr>
          <w:rFonts w:ascii="Times New Roman" w:hAnsi="Times New Roman"/>
          <w:sz w:val="22"/>
          <w:lang w:val="en-GB"/>
        </w:rPr>
      </w:pPr>
      <w:r w:rsidRPr="00BC1BCD">
        <w:rPr>
          <w:rFonts w:ascii="Times New Roman" w:hAnsi="Times New Roman"/>
          <w:sz w:val="22"/>
          <w:szCs w:val="22"/>
          <w:lang w:val="en-GB"/>
        </w:rPr>
        <w:t>Done in English in four originals, two originals for the contracting authority, and two originals for the contractor.</w:t>
      </w:r>
    </w:p>
    <w:p w14:paraId="6014638C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0C7DC638" w14:textId="77777777" w:rsidTr="00514BE0">
        <w:trPr>
          <w:trHeight w:val="520"/>
        </w:trPr>
        <w:tc>
          <w:tcPr>
            <w:tcW w:w="4253" w:type="dxa"/>
            <w:gridSpan w:val="2"/>
          </w:tcPr>
          <w:p w14:paraId="093BED6B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14:paraId="5B0FE980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05C21791" w14:textId="77777777" w:rsidTr="00523E5D">
        <w:trPr>
          <w:cantSplit/>
          <w:trHeight w:val="555"/>
        </w:trPr>
        <w:tc>
          <w:tcPr>
            <w:tcW w:w="1985" w:type="dxa"/>
            <w:vAlign w:val="center"/>
          </w:tcPr>
          <w:p w14:paraId="502A0957" w14:textId="77777777" w:rsidR="004D2FD8" w:rsidRPr="007B70EE" w:rsidRDefault="004D2FD8" w:rsidP="00523E5D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  <w:vAlign w:val="center"/>
          </w:tcPr>
          <w:p w14:paraId="77B534E1" w14:textId="77777777" w:rsidR="004D2FD8" w:rsidRPr="007B70EE" w:rsidRDefault="004D2FD8" w:rsidP="00523E5D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vAlign w:val="center"/>
          </w:tcPr>
          <w:p w14:paraId="7DBA999D" w14:textId="77777777" w:rsidR="004D2FD8" w:rsidRPr="007B70EE" w:rsidRDefault="004D2FD8" w:rsidP="00523E5D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  <w:vAlign w:val="center"/>
          </w:tcPr>
          <w:p w14:paraId="7AA4223A" w14:textId="77777777" w:rsidR="004D2FD8" w:rsidRPr="007B70EE" w:rsidRDefault="004D2FD8" w:rsidP="00523E5D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184D008F" w14:textId="77777777" w:rsidTr="00523E5D">
        <w:trPr>
          <w:cantSplit/>
          <w:trHeight w:val="577"/>
        </w:trPr>
        <w:tc>
          <w:tcPr>
            <w:tcW w:w="1985" w:type="dxa"/>
            <w:vAlign w:val="center"/>
          </w:tcPr>
          <w:p w14:paraId="29A1EF1E" w14:textId="77777777" w:rsidR="004D2FD8" w:rsidRPr="00A940DC" w:rsidRDefault="00FA3F66" w:rsidP="00523E5D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  <w:vAlign w:val="center"/>
          </w:tcPr>
          <w:p w14:paraId="445F0C8F" w14:textId="77777777" w:rsidR="004D2FD8" w:rsidRPr="00A940DC" w:rsidRDefault="004D2FD8" w:rsidP="00523E5D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vAlign w:val="center"/>
          </w:tcPr>
          <w:p w14:paraId="505A1D16" w14:textId="77777777" w:rsidR="004D2FD8" w:rsidRPr="00A940DC" w:rsidRDefault="00FA3F66" w:rsidP="00523E5D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  <w:vAlign w:val="center"/>
          </w:tcPr>
          <w:p w14:paraId="2C1AB98C" w14:textId="77777777" w:rsidR="004D2FD8" w:rsidRPr="00A940DC" w:rsidRDefault="004D2FD8" w:rsidP="00523E5D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C883486" w14:textId="77777777" w:rsidTr="00523E5D">
        <w:trPr>
          <w:cantSplit/>
          <w:trHeight w:val="878"/>
        </w:trPr>
        <w:tc>
          <w:tcPr>
            <w:tcW w:w="1985" w:type="dxa"/>
            <w:vAlign w:val="center"/>
          </w:tcPr>
          <w:p w14:paraId="5D1B397A" w14:textId="77777777" w:rsidR="004D2FD8" w:rsidRPr="00A940DC" w:rsidRDefault="004D2FD8" w:rsidP="00523E5D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</w:p>
          <w:p w14:paraId="7878DAC1" w14:textId="77777777" w:rsidR="004D2FD8" w:rsidRPr="00A940DC" w:rsidRDefault="004D2FD8" w:rsidP="00523E5D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</w:p>
          <w:p w14:paraId="79C140DF" w14:textId="5942E1F8" w:rsidR="00AC2600" w:rsidRPr="00523E5D" w:rsidRDefault="004D2FD8" w:rsidP="00523E5D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14:paraId="05E2ABAB" w14:textId="77777777" w:rsidR="004D2FD8" w:rsidRPr="0023068A" w:rsidRDefault="004D2FD8" w:rsidP="00523E5D">
            <w:pPr>
              <w:rPr>
                <w:lang w:val="en-GB"/>
              </w:rPr>
            </w:pPr>
          </w:p>
        </w:tc>
        <w:tc>
          <w:tcPr>
            <w:tcW w:w="2268" w:type="dxa"/>
            <w:vAlign w:val="center"/>
          </w:tcPr>
          <w:p w14:paraId="63E06DF3" w14:textId="77777777" w:rsidR="004D2FD8" w:rsidRPr="00A940DC" w:rsidRDefault="004D2FD8" w:rsidP="00523E5D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vAlign w:val="center"/>
          </w:tcPr>
          <w:p w14:paraId="76B69404" w14:textId="77777777" w:rsidR="004D2FD8" w:rsidRPr="00A940DC" w:rsidRDefault="004D2FD8" w:rsidP="00523E5D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  <w:vAlign w:val="center"/>
          </w:tcPr>
          <w:p w14:paraId="555943BB" w14:textId="77777777" w:rsidR="004D2FD8" w:rsidRPr="00A940DC" w:rsidRDefault="004D2FD8" w:rsidP="00523E5D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103A35C0" w14:textId="77777777" w:rsidTr="00523E5D">
        <w:trPr>
          <w:cantSplit/>
          <w:trHeight w:val="428"/>
        </w:trPr>
        <w:tc>
          <w:tcPr>
            <w:tcW w:w="1985" w:type="dxa"/>
            <w:vAlign w:val="center"/>
          </w:tcPr>
          <w:p w14:paraId="7E7C5325" w14:textId="75E3DAA1" w:rsidR="004D2FD8" w:rsidRPr="00523E5D" w:rsidRDefault="004D2FD8" w:rsidP="00523E5D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  <w:vAlign w:val="center"/>
          </w:tcPr>
          <w:p w14:paraId="028EA503" w14:textId="77777777" w:rsidR="004D2FD8" w:rsidRPr="00A940DC" w:rsidRDefault="004D2FD8" w:rsidP="00523E5D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vAlign w:val="center"/>
          </w:tcPr>
          <w:p w14:paraId="4DD13932" w14:textId="77777777" w:rsidR="004D2FD8" w:rsidRPr="00A940DC" w:rsidRDefault="004D2FD8" w:rsidP="00523E5D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  <w:vAlign w:val="center"/>
          </w:tcPr>
          <w:p w14:paraId="6E8C1CCF" w14:textId="77777777" w:rsidR="004D2FD8" w:rsidRPr="00A940DC" w:rsidRDefault="004D2FD8" w:rsidP="00523E5D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3D71B462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366D9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C1F13" w14:textId="77777777" w:rsidR="0060340F" w:rsidRDefault="0060340F">
      <w:r>
        <w:separator/>
      </w:r>
    </w:p>
    <w:p w14:paraId="4C30D8E5" w14:textId="77777777" w:rsidR="0060340F" w:rsidRDefault="0060340F"/>
  </w:endnote>
  <w:endnote w:type="continuationSeparator" w:id="0">
    <w:p w14:paraId="048F8527" w14:textId="77777777" w:rsidR="0060340F" w:rsidRDefault="0060340F">
      <w:r>
        <w:continuationSeparator/>
      </w:r>
    </w:p>
    <w:p w14:paraId="10F3DA40" w14:textId="77777777" w:rsidR="0060340F" w:rsidRDefault="006034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891F7" w14:textId="77777777" w:rsidR="00AC2600" w:rsidRDefault="00AC26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13C79" w14:textId="77777777"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B31D69">
      <w:rPr>
        <w:rFonts w:ascii="Times New Roman" w:hAnsi="Times New Roman"/>
        <w:noProof/>
        <w:sz w:val="18"/>
        <w:szCs w:val="18"/>
        <w:lang w:val="en-GB"/>
      </w:rPr>
      <w:t>1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B31D69">
      <w:rPr>
        <w:rFonts w:ascii="Times New Roman" w:hAnsi="Times New Roman"/>
        <w:noProof/>
        <w:sz w:val="18"/>
        <w:szCs w:val="18"/>
        <w:lang w:val="en-GB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7E79C6D2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EFA56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5196A748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A1BC3" w14:textId="77777777" w:rsidR="0060340F" w:rsidRDefault="0060340F" w:rsidP="008056C4">
      <w:pPr>
        <w:spacing w:before="0" w:after="0"/>
      </w:pPr>
      <w:r>
        <w:separator/>
      </w:r>
    </w:p>
  </w:footnote>
  <w:footnote w:type="continuationSeparator" w:id="0">
    <w:p w14:paraId="093E7DAD" w14:textId="77777777" w:rsidR="0060340F" w:rsidRDefault="0060340F">
      <w:r>
        <w:continuationSeparator/>
      </w:r>
    </w:p>
    <w:p w14:paraId="3D6805E1" w14:textId="77777777" w:rsidR="0060340F" w:rsidRDefault="0060340F"/>
  </w:footnote>
  <w:footnote w:id="1">
    <w:p w14:paraId="7E0B7448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1878EE70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725FF0F6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65AC08FF" w14:textId="1011FD1C"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Pr="00BC1BCD">
        <w:rPr>
          <w:lang w:val="en-GB"/>
        </w:rPr>
        <w:t>DDP (Delivered Duty Paid)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1CD02" w14:textId="77777777" w:rsidR="00AC2600" w:rsidRDefault="00AC26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C97D3" w14:textId="77777777" w:rsidR="00AC2600" w:rsidRDefault="00AC26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4A78A" w14:textId="77777777" w:rsidR="00AC2600" w:rsidRDefault="00AC26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416682483">
    <w:abstractNumId w:val="7"/>
  </w:num>
  <w:num w:numId="2" w16cid:durableId="1298342637">
    <w:abstractNumId w:val="33"/>
  </w:num>
  <w:num w:numId="3" w16cid:durableId="656038800">
    <w:abstractNumId w:val="6"/>
  </w:num>
  <w:num w:numId="4" w16cid:durableId="574973012">
    <w:abstractNumId w:val="26"/>
  </w:num>
  <w:num w:numId="5" w16cid:durableId="2072538939">
    <w:abstractNumId w:val="22"/>
  </w:num>
  <w:num w:numId="6" w16cid:durableId="664631101">
    <w:abstractNumId w:val="16"/>
  </w:num>
  <w:num w:numId="7" w16cid:durableId="586305093">
    <w:abstractNumId w:val="14"/>
  </w:num>
  <w:num w:numId="8" w16cid:durableId="2023390103">
    <w:abstractNumId w:val="21"/>
  </w:num>
  <w:num w:numId="9" w16cid:durableId="190804534">
    <w:abstractNumId w:val="40"/>
  </w:num>
  <w:num w:numId="10" w16cid:durableId="1225488899">
    <w:abstractNumId w:val="10"/>
  </w:num>
  <w:num w:numId="11" w16cid:durableId="262148554">
    <w:abstractNumId w:val="11"/>
  </w:num>
  <w:num w:numId="12" w16cid:durableId="1474641671">
    <w:abstractNumId w:val="12"/>
  </w:num>
  <w:num w:numId="13" w16cid:durableId="1720745051">
    <w:abstractNumId w:val="25"/>
  </w:num>
  <w:num w:numId="14" w16cid:durableId="779493195">
    <w:abstractNumId w:val="30"/>
  </w:num>
  <w:num w:numId="15" w16cid:durableId="494301106">
    <w:abstractNumId w:val="35"/>
  </w:num>
  <w:num w:numId="16" w16cid:durableId="707682541">
    <w:abstractNumId w:val="8"/>
  </w:num>
  <w:num w:numId="17" w16cid:durableId="228538521">
    <w:abstractNumId w:val="20"/>
  </w:num>
  <w:num w:numId="18" w16cid:durableId="683828321">
    <w:abstractNumId w:val="24"/>
  </w:num>
  <w:num w:numId="19" w16cid:durableId="778183800">
    <w:abstractNumId w:val="29"/>
  </w:num>
  <w:num w:numId="20" w16cid:durableId="1089932445">
    <w:abstractNumId w:val="9"/>
  </w:num>
  <w:num w:numId="21" w16cid:durableId="1575748058">
    <w:abstractNumId w:val="23"/>
  </w:num>
  <w:num w:numId="22" w16cid:durableId="129906270">
    <w:abstractNumId w:val="13"/>
  </w:num>
  <w:num w:numId="23" w16cid:durableId="764115808">
    <w:abstractNumId w:val="15"/>
  </w:num>
  <w:num w:numId="24" w16cid:durableId="1085109879">
    <w:abstractNumId w:val="32"/>
  </w:num>
  <w:num w:numId="25" w16cid:durableId="1555315201">
    <w:abstractNumId w:val="19"/>
  </w:num>
  <w:num w:numId="26" w16cid:durableId="539128282">
    <w:abstractNumId w:val="17"/>
  </w:num>
  <w:num w:numId="27" w16cid:durableId="1067798749">
    <w:abstractNumId w:val="36"/>
  </w:num>
  <w:num w:numId="28" w16cid:durableId="46683842">
    <w:abstractNumId w:val="37"/>
  </w:num>
  <w:num w:numId="29" w16cid:durableId="1790583841">
    <w:abstractNumId w:val="2"/>
  </w:num>
  <w:num w:numId="30" w16cid:durableId="269701476">
    <w:abstractNumId w:val="31"/>
  </w:num>
  <w:num w:numId="31" w16cid:durableId="554897657">
    <w:abstractNumId w:val="27"/>
  </w:num>
  <w:num w:numId="32" w16cid:durableId="922641679">
    <w:abstractNumId w:val="4"/>
  </w:num>
  <w:num w:numId="33" w16cid:durableId="1122844785">
    <w:abstractNumId w:val="5"/>
  </w:num>
  <w:num w:numId="34" w16cid:durableId="557785545">
    <w:abstractNumId w:val="3"/>
  </w:num>
  <w:num w:numId="35" w16cid:durableId="915018686">
    <w:abstractNumId w:val="1"/>
  </w:num>
  <w:num w:numId="36" w16cid:durableId="894587630">
    <w:abstractNumId w:val="28"/>
  </w:num>
  <w:num w:numId="37" w16cid:durableId="574894876">
    <w:abstractNumId w:val="39"/>
  </w:num>
  <w:num w:numId="38" w16cid:durableId="170204748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 w16cid:durableId="1125463374">
    <w:abstractNumId w:val="38"/>
  </w:num>
  <w:num w:numId="40" w16cid:durableId="65464429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05C9B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66D95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E2F74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F1F8C"/>
    <w:rsid w:val="004F5C57"/>
    <w:rsid w:val="00501FF0"/>
    <w:rsid w:val="00507F82"/>
    <w:rsid w:val="00514443"/>
    <w:rsid w:val="00514BE0"/>
    <w:rsid w:val="00523E5D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3E61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0340F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575BE"/>
    <w:rsid w:val="00762F8E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D51E5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1BCD"/>
    <w:rsid w:val="00BC6222"/>
    <w:rsid w:val="00BC7B0D"/>
    <w:rsid w:val="00BD201F"/>
    <w:rsid w:val="00BD3371"/>
    <w:rsid w:val="00BE27AB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032A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1DDC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D746DD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ec.europa.eu/europeaid/prag/annexes.do?chapterTitleCode=A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ec.europa.eu/europeaid/prag/annexes.do?chapterTitleCode=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07FBD2-32E0-479F-BC24-E7170CFEE9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4F3127-56A4-4D72-B14F-AD0777FB67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A5CE3FA-AA17-4679-A222-AD9ACBC658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5852869-7068-4922-A638-661F7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4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3830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Nikola Todorov</cp:lastModifiedBy>
  <cp:revision>25</cp:revision>
  <cp:lastPrinted>2012-10-22T09:58:00Z</cp:lastPrinted>
  <dcterms:created xsi:type="dcterms:W3CDTF">2018-12-18T11:39:00Z</dcterms:created>
  <dcterms:modified xsi:type="dcterms:W3CDTF">2024-03-21T10:15:00Z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